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D8A" w:rsidRDefault="00C31A6F">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RUBRICA PER VALUTAZIONE FORMATIVA DAD PER ALUNNI DISABILI</w:t>
      </w:r>
    </w:p>
    <w:p w:rsidR="00FD3D8A" w:rsidRDefault="00FD3D8A">
      <w:pPr>
        <w:spacing w:after="0" w:line="240" w:lineRule="auto"/>
        <w:jc w:val="center"/>
        <w:rPr>
          <w:rFonts w:ascii="Times New Roman" w:eastAsia="Times New Roman" w:hAnsi="Times New Roman" w:cs="Times New Roman"/>
          <w:b/>
          <w:sz w:val="28"/>
          <w:szCs w:val="28"/>
        </w:rPr>
      </w:pPr>
    </w:p>
    <w:p w:rsidR="00FD3D8A" w:rsidRDefault="00C31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quanto riguarda gli alunni con disabilità, il punto di riferimento rimane il Piano educativo individualizzato. La sospensione dell’attività didattica non deve interrompere, per quanto possibile, il processo di inclusione. Come indicazione di massima, s</w:t>
      </w:r>
      <w:r>
        <w:rPr>
          <w:rFonts w:ascii="Times New Roman" w:eastAsia="Times New Roman" w:hAnsi="Times New Roman" w:cs="Times New Roman"/>
          <w:sz w:val="24"/>
          <w:szCs w:val="24"/>
        </w:rPr>
        <w:t xml:space="preserve">i ritiene di dover suggerire ai docenti di sostegno di mantenere l’interazione a distanza con </w:t>
      </w:r>
      <w:proofErr w:type="gramStart"/>
      <w:r>
        <w:rPr>
          <w:rFonts w:ascii="Times New Roman" w:eastAsia="Times New Roman" w:hAnsi="Times New Roman" w:cs="Times New Roman"/>
          <w:sz w:val="24"/>
          <w:szCs w:val="24"/>
        </w:rPr>
        <w:t>l’alunno ,</w:t>
      </w:r>
      <w:proofErr w:type="gramEnd"/>
      <w:r>
        <w:rPr>
          <w:rFonts w:ascii="Times New Roman" w:eastAsia="Times New Roman" w:hAnsi="Times New Roman" w:cs="Times New Roman"/>
          <w:sz w:val="24"/>
          <w:szCs w:val="24"/>
        </w:rPr>
        <w:t xml:space="preserve"> con l’alunno e la classe e tra l’alunno e gli altri docenti curricolari o, ove non sia possibile, con la famiglia dell’alunno stesso, mettendo a punto </w:t>
      </w:r>
      <w:r>
        <w:rPr>
          <w:rFonts w:ascii="Times New Roman" w:eastAsia="Times New Roman" w:hAnsi="Times New Roman" w:cs="Times New Roman"/>
          <w:sz w:val="24"/>
          <w:szCs w:val="24"/>
        </w:rPr>
        <w:t xml:space="preserve">materiale personalizzato da far fruire con modalità specifiche di didattica a distanza concordate con la famiglia medesima, nonché di monitorare, attraverso feedback periodici, lo stato di realizzazione del PEI. </w:t>
      </w:r>
    </w:p>
    <w:p w:rsidR="00FD3D8A" w:rsidRDefault="00C31A6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(Nota Ministero dell’Istruzione n. 388 del </w:t>
      </w:r>
      <w:r>
        <w:rPr>
          <w:rFonts w:ascii="Times New Roman" w:eastAsia="Times New Roman" w:hAnsi="Times New Roman" w:cs="Times New Roman"/>
          <w:b/>
          <w:sz w:val="24"/>
          <w:szCs w:val="24"/>
        </w:rPr>
        <w:t>17 marzo 2020).</w:t>
      </w:r>
    </w:p>
    <w:p w:rsidR="00FD3D8A" w:rsidRDefault="00C31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valutazione è rapportata agli obiettivi esplicitati nel Pei (Pei con obiettivi di classe, Pei con obiettivi minimi e Pei con obiettivi differenziati o personalizzati).</w:t>
      </w:r>
    </w:p>
    <w:p w:rsidR="00FD3D8A" w:rsidRDefault="00FD3D8A">
      <w:pPr>
        <w:spacing w:after="0" w:line="240" w:lineRule="auto"/>
        <w:jc w:val="both"/>
        <w:rPr>
          <w:rFonts w:ascii="Times New Roman" w:eastAsia="Times New Roman" w:hAnsi="Times New Roman" w:cs="Times New Roman"/>
          <w:sz w:val="24"/>
          <w:szCs w:val="24"/>
        </w:rPr>
      </w:pPr>
    </w:p>
    <w:p w:rsidR="00FD3D8A" w:rsidRDefault="00C31A6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Griglia unica di valutazione delle prove a distanza per alunni con p</w:t>
      </w:r>
      <w:r>
        <w:rPr>
          <w:rFonts w:ascii="Times New Roman" w:eastAsia="Times New Roman" w:hAnsi="Times New Roman" w:cs="Times New Roman"/>
          <w:b/>
          <w:sz w:val="28"/>
          <w:szCs w:val="28"/>
        </w:rPr>
        <w:t>rogrammazione differenziata o personalizzata</w:t>
      </w:r>
    </w:p>
    <w:tbl>
      <w:tblPr>
        <w:tblStyle w:val="a"/>
        <w:tblW w:w="125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10"/>
      </w:tblGrid>
      <w:tr w:rsidR="00FD3D8A">
        <w:trPr>
          <w:trHeight w:val="1440"/>
        </w:trPr>
        <w:tc>
          <w:tcPr>
            <w:tcW w:w="12510" w:type="dxa"/>
            <w:shd w:val="clear" w:color="auto" w:fill="auto"/>
            <w:tcMar>
              <w:top w:w="100" w:type="dxa"/>
              <w:left w:w="100" w:type="dxa"/>
              <w:bottom w:w="100" w:type="dxa"/>
              <w:right w:w="100" w:type="dxa"/>
            </w:tcMar>
          </w:tcPr>
          <w:p w:rsidR="00FD3D8A" w:rsidRDefault="00C31A6F">
            <w:pPr>
              <w:spacing w:before="240" w:after="240" w:line="36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Docente:   </w:t>
            </w:r>
            <w:proofErr w:type="gramEnd"/>
            <w:r>
              <w:rPr>
                <w:rFonts w:ascii="Times New Roman" w:eastAsia="Times New Roman" w:hAnsi="Times New Roman" w:cs="Times New Roman"/>
                <w:b/>
                <w:sz w:val="24"/>
                <w:szCs w:val="24"/>
              </w:rPr>
              <w:t xml:space="preserve">                                         Ordine di Scuola:                                              Alunno:                                   </w:t>
            </w:r>
          </w:p>
          <w:p w:rsidR="00FD3D8A" w:rsidRDefault="00C31A6F">
            <w:p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Plesso :                                            </w:t>
            </w:r>
            <w:r>
              <w:rPr>
                <w:rFonts w:ascii="Times New Roman" w:eastAsia="Times New Roman" w:hAnsi="Times New Roman" w:cs="Times New Roman"/>
                <w:b/>
                <w:sz w:val="24"/>
                <w:szCs w:val="24"/>
              </w:rPr>
              <w:t xml:space="preserve">  Classe:                                                                Sezione</w:t>
            </w:r>
          </w:p>
        </w:tc>
      </w:tr>
    </w:tbl>
    <w:p w:rsidR="00FD3D8A" w:rsidRDefault="00FD3D8A">
      <w:pPr>
        <w:spacing w:after="0" w:line="240" w:lineRule="auto"/>
        <w:rPr>
          <w:rFonts w:ascii="Times New Roman" w:eastAsia="Times New Roman" w:hAnsi="Times New Roman" w:cs="Times New Roman"/>
          <w:sz w:val="24"/>
          <w:szCs w:val="24"/>
        </w:rPr>
      </w:pPr>
    </w:p>
    <w:tbl>
      <w:tblPr>
        <w:tblStyle w:val="a0"/>
        <w:tblW w:w="126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1815"/>
        <w:gridCol w:w="1995"/>
        <w:gridCol w:w="1935"/>
        <w:gridCol w:w="1725"/>
        <w:gridCol w:w="1905"/>
      </w:tblGrid>
      <w:tr w:rsidR="00FD3D8A">
        <w:trPr>
          <w:trHeight w:val="576"/>
        </w:trPr>
        <w:tc>
          <w:tcPr>
            <w:tcW w:w="3240" w:type="dxa"/>
            <w:shd w:val="clear" w:color="auto" w:fill="auto"/>
          </w:tcPr>
          <w:p w:rsidR="00FD3D8A" w:rsidRDefault="00FD3D8A">
            <w:pPr>
              <w:spacing w:line="240" w:lineRule="auto"/>
              <w:ind w:left="108"/>
              <w:jc w:val="center"/>
              <w:rPr>
                <w:rFonts w:ascii="Times New Roman" w:eastAsia="Times New Roman" w:hAnsi="Times New Roman" w:cs="Times New Roman"/>
                <w:b/>
                <w:sz w:val="24"/>
                <w:szCs w:val="24"/>
              </w:rPr>
            </w:pPr>
          </w:p>
        </w:tc>
        <w:tc>
          <w:tcPr>
            <w:tcW w:w="1815" w:type="dxa"/>
            <w:shd w:val="clear" w:color="auto" w:fill="auto"/>
          </w:tcPr>
          <w:p w:rsidR="00FD3D8A" w:rsidRDefault="00C31A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Insufficiente</w:t>
            </w:r>
          </w:p>
          <w:p w:rsidR="00FD3D8A" w:rsidRDefault="00C31A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2-4</w:t>
            </w:r>
          </w:p>
        </w:tc>
        <w:tc>
          <w:tcPr>
            <w:tcW w:w="1995" w:type="dxa"/>
            <w:shd w:val="clear" w:color="auto" w:fill="auto"/>
          </w:tcPr>
          <w:p w:rsidR="00FD3D8A" w:rsidRDefault="00C31A6F">
            <w:pPr>
              <w:spacing w:after="0" w:line="240" w:lineRule="auto"/>
              <w:ind w:lef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Mediocre</w:t>
            </w:r>
          </w:p>
          <w:p w:rsidR="00FD3D8A" w:rsidRDefault="00C31A6F">
            <w:pPr>
              <w:spacing w:after="0" w:line="240" w:lineRule="auto"/>
              <w:ind w:lef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935" w:type="dxa"/>
            <w:shd w:val="clear" w:color="auto" w:fill="auto"/>
          </w:tcPr>
          <w:p w:rsidR="00FD3D8A" w:rsidRDefault="00C31A6F">
            <w:pPr>
              <w:spacing w:after="0" w:line="240" w:lineRule="auto"/>
              <w:ind w:lef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Sufficiente             6</w:t>
            </w:r>
          </w:p>
        </w:tc>
        <w:tc>
          <w:tcPr>
            <w:tcW w:w="1725" w:type="dxa"/>
            <w:shd w:val="clear" w:color="auto" w:fill="auto"/>
          </w:tcPr>
          <w:p w:rsidR="00FD3D8A" w:rsidRDefault="00C31A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Buono </w:t>
            </w:r>
          </w:p>
          <w:p w:rsidR="00FD3D8A" w:rsidRDefault="00C31A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905" w:type="dxa"/>
            <w:shd w:val="clear" w:color="auto" w:fill="auto"/>
          </w:tcPr>
          <w:p w:rsidR="00FD3D8A" w:rsidRDefault="00C31A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Ottimo </w:t>
            </w:r>
          </w:p>
          <w:p w:rsidR="00FD3D8A" w:rsidRDefault="00C31A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9-10</w:t>
            </w:r>
          </w:p>
        </w:tc>
      </w:tr>
      <w:tr w:rsidR="00FD3D8A">
        <w:trPr>
          <w:trHeight w:val="765"/>
        </w:trPr>
        <w:tc>
          <w:tcPr>
            <w:tcW w:w="3240" w:type="dxa"/>
            <w:shd w:val="clear" w:color="auto" w:fill="auto"/>
          </w:tcPr>
          <w:p w:rsidR="00FD3D8A" w:rsidRDefault="00C31A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Interazione a distanza con l’alunno/con la famiglia dell’alunno</w:t>
            </w:r>
          </w:p>
        </w:tc>
        <w:tc>
          <w:tcPr>
            <w:tcW w:w="1815" w:type="dxa"/>
            <w:shd w:val="clear" w:color="auto" w:fill="auto"/>
          </w:tcPr>
          <w:p w:rsidR="00FD3D8A" w:rsidRDefault="00FD3D8A">
            <w:pPr>
              <w:spacing w:after="0" w:line="240" w:lineRule="auto"/>
              <w:rPr>
                <w:rFonts w:ascii="Times New Roman" w:eastAsia="Times New Roman" w:hAnsi="Times New Roman" w:cs="Times New Roman"/>
                <w:sz w:val="24"/>
                <w:szCs w:val="24"/>
              </w:rPr>
            </w:pPr>
          </w:p>
        </w:tc>
        <w:tc>
          <w:tcPr>
            <w:tcW w:w="1995" w:type="dxa"/>
            <w:shd w:val="clear" w:color="auto" w:fill="auto"/>
          </w:tcPr>
          <w:p w:rsidR="00FD3D8A" w:rsidRDefault="00FD3D8A">
            <w:pPr>
              <w:spacing w:after="0" w:line="240" w:lineRule="auto"/>
              <w:rPr>
                <w:rFonts w:ascii="Times New Roman" w:eastAsia="Times New Roman" w:hAnsi="Times New Roman" w:cs="Times New Roman"/>
                <w:sz w:val="24"/>
                <w:szCs w:val="24"/>
              </w:rPr>
            </w:pPr>
          </w:p>
        </w:tc>
        <w:tc>
          <w:tcPr>
            <w:tcW w:w="1935" w:type="dxa"/>
            <w:shd w:val="clear" w:color="auto" w:fill="auto"/>
          </w:tcPr>
          <w:p w:rsidR="00FD3D8A" w:rsidRDefault="00FD3D8A">
            <w:pPr>
              <w:spacing w:after="0" w:line="240" w:lineRule="auto"/>
              <w:rPr>
                <w:rFonts w:ascii="Times New Roman" w:eastAsia="Times New Roman" w:hAnsi="Times New Roman" w:cs="Times New Roman"/>
                <w:sz w:val="24"/>
                <w:szCs w:val="24"/>
              </w:rPr>
            </w:pPr>
          </w:p>
        </w:tc>
        <w:tc>
          <w:tcPr>
            <w:tcW w:w="1725" w:type="dxa"/>
            <w:shd w:val="clear" w:color="auto" w:fill="auto"/>
          </w:tcPr>
          <w:p w:rsidR="00FD3D8A" w:rsidRDefault="00FD3D8A">
            <w:pPr>
              <w:spacing w:after="0" w:line="240" w:lineRule="auto"/>
              <w:rPr>
                <w:rFonts w:ascii="Times New Roman" w:eastAsia="Times New Roman" w:hAnsi="Times New Roman" w:cs="Times New Roman"/>
                <w:sz w:val="24"/>
                <w:szCs w:val="24"/>
              </w:rPr>
            </w:pPr>
          </w:p>
        </w:tc>
        <w:tc>
          <w:tcPr>
            <w:tcW w:w="1905" w:type="dxa"/>
            <w:shd w:val="clear" w:color="auto" w:fill="auto"/>
          </w:tcPr>
          <w:p w:rsidR="00FD3D8A" w:rsidRDefault="00FD3D8A">
            <w:pPr>
              <w:spacing w:after="0" w:line="240" w:lineRule="auto"/>
              <w:rPr>
                <w:rFonts w:ascii="Times New Roman" w:eastAsia="Times New Roman" w:hAnsi="Times New Roman" w:cs="Times New Roman"/>
                <w:sz w:val="24"/>
                <w:szCs w:val="24"/>
              </w:rPr>
            </w:pPr>
          </w:p>
        </w:tc>
      </w:tr>
      <w:tr w:rsidR="00FD3D8A">
        <w:trPr>
          <w:trHeight w:val="569"/>
        </w:trPr>
        <w:tc>
          <w:tcPr>
            <w:tcW w:w="3240" w:type="dxa"/>
            <w:shd w:val="clear" w:color="auto" w:fill="auto"/>
          </w:tcPr>
          <w:p w:rsidR="00FD3D8A" w:rsidRDefault="00C31A6F">
            <w:pPr>
              <w:spacing w:after="0"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rPr>
              <w:t>Partecipazione alle attività proposte</w:t>
            </w:r>
          </w:p>
        </w:tc>
        <w:tc>
          <w:tcPr>
            <w:tcW w:w="1815" w:type="dxa"/>
            <w:shd w:val="clear" w:color="auto" w:fill="auto"/>
          </w:tcPr>
          <w:p w:rsidR="00FD3D8A" w:rsidRDefault="00FD3D8A">
            <w:pPr>
              <w:spacing w:after="0" w:line="240" w:lineRule="auto"/>
              <w:rPr>
                <w:rFonts w:ascii="Times New Roman" w:eastAsia="Times New Roman" w:hAnsi="Times New Roman" w:cs="Times New Roman"/>
                <w:sz w:val="24"/>
                <w:szCs w:val="24"/>
              </w:rPr>
            </w:pPr>
          </w:p>
        </w:tc>
        <w:tc>
          <w:tcPr>
            <w:tcW w:w="1995" w:type="dxa"/>
            <w:shd w:val="clear" w:color="auto" w:fill="auto"/>
          </w:tcPr>
          <w:p w:rsidR="00FD3D8A" w:rsidRDefault="00FD3D8A">
            <w:pPr>
              <w:spacing w:after="0" w:line="240" w:lineRule="auto"/>
              <w:rPr>
                <w:rFonts w:ascii="Times New Roman" w:eastAsia="Times New Roman" w:hAnsi="Times New Roman" w:cs="Times New Roman"/>
                <w:sz w:val="24"/>
                <w:szCs w:val="24"/>
              </w:rPr>
            </w:pPr>
          </w:p>
        </w:tc>
        <w:tc>
          <w:tcPr>
            <w:tcW w:w="1935" w:type="dxa"/>
            <w:shd w:val="clear" w:color="auto" w:fill="auto"/>
          </w:tcPr>
          <w:p w:rsidR="00FD3D8A" w:rsidRDefault="00FD3D8A">
            <w:pPr>
              <w:spacing w:after="0" w:line="240" w:lineRule="auto"/>
              <w:rPr>
                <w:rFonts w:ascii="Times New Roman" w:eastAsia="Times New Roman" w:hAnsi="Times New Roman" w:cs="Times New Roman"/>
                <w:sz w:val="24"/>
                <w:szCs w:val="24"/>
              </w:rPr>
            </w:pPr>
          </w:p>
        </w:tc>
        <w:tc>
          <w:tcPr>
            <w:tcW w:w="1725" w:type="dxa"/>
            <w:shd w:val="clear" w:color="auto" w:fill="auto"/>
          </w:tcPr>
          <w:p w:rsidR="00FD3D8A" w:rsidRDefault="00FD3D8A">
            <w:pPr>
              <w:spacing w:after="0" w:line="240" w:lineRule="auto"/>
              <w:rPr>
                <w:rFonts w:ascii="Times New Roman" w:eastAsia="Times New Roman" w:hAnsi="Times New Roman" w:cs="Times New Roman"/>
                <w:sz w:val="24"/>
                <w:szCs w:val="24"/>
              </w:rPr>
            </w:pPr>
          </w:p>
        </w:tc>
        <w:tc>
          <w:tcPr>
            <w:tcW w:w="1905" w:type="dxa"/>
            <w:shd w:val="clear" w:color="auto" w:fill="auto"/>
          </w:tcPr>
          <w:p w:rsidR="00FD3D8A" w:rsidRDefault="00FD3D8A">
            <w:pPr>
              <w:spacing w:after="0" w:line="240" w:lineRule="auto"/>
              <w:rPr>
                <w:rFonts w:ascii="Times New Roman" w:eastAsia="Times New Roman" w:hAnsi="Times New Roman" w:cs="Times New Roman"/>
                <w:sz w:val="24"/>
                <w:szCs w:val="24"/>
              </w:rPr>
            </w:pPr>
          </w:p>
        </w:tc>
      </w:tr>
      <w:tr w:rsidR="00FD3D8A">
        <w:trPr>
          <w:trHeight w:val="549"/>
        </w:trPr>
        <w:tc>
          <w:tcPr>
            <w:tcW w:w="3240" w:type="dxa"/>
            <w:shd w:val="clear" w:color="auto" w:fill="auto"/>
          </w:tcPr>
          <w:p w:rsidR="00FD3D8A" w:rsidRDefault="00C31A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Rispetto delle consegne nei tempi concordati</w:t>
            </w:r>
          </w:p>
        </w:tc>
        <w:tc>
          <w:tcPr>
            <w:tcW w:w="1815" w:type="dxa"/>
            <w:shd w:val="clear" w:color="auto" w:fill="auto"/>
          </w:tcPr>
          <w:p w:rsidR="00FD3D8A" w:rsidRDefault="00FD3D8A">
            <w:pPr>
              <w:spacing w:after="0" w:line="240" w:lineRule="auto"/>
              <w:rPr>
                <w:rFonts w:ascii="Times New Roman" w:eastAsia="Times New Roman" w:hAnsi="Times New Roman" w:cs="Times New Roman"/>
                <w:sz w:val="24"/>
                <w:szCs w:val="24"/>
              </w:rPr>
            </w:pPr>
          </w:p>
        </w:tc>
        <w:tc>
          <w:tcPr>
            <w:tcW w:w="1995" w:type="dxa"/>
            <w:shd w:val="clear" w:color="auto" w:fill="auto"/>
          </w:tcPr>
          <w:p w:rsidR="00FD3D8A" w:rsidRDefault="00FD3D8A">
            <w:pPr>
              <w:spacing w:after="0" w:line="240" w:lineRule="auto"/>
              <w:rPr>
                <w:rFonts w:ascii="Times New Roman" w:eastAsia="Times New Roman" w:hAnsi="Times New Roman" w:cs="Times New Roman"/>
                <w:sz w:val="24"/>
                <w:szCs w:val="24"/>
              </w:rPr>
            </w:pPr>
          </w:p>
        </w:tc>
        <w:tc>
          <w:tcPr>
            <w:tcW w:w="1935" w:type="dxa"/>
            <w:shd w:val="clear" w:color="auto" w:fill="auto"/>
          </w:tcPr>
          <w:p w:rsidR="00FD3D8A" w:rsidRDefault="00FD3D8A">
            <w:pPr>
              <w:spacing w:after="0" w:line="240" w:lineRule="auto"/>
              <w:rPr>
                <w:rFonts w:ascii="Times New Roman" w:eastAsia="Times New Roman" w:hAnsi="Times New Roman" w:cs="Times New Roman"/>
                <w:sz w:val="24"/>
                <w:szCs w:val="24"/>
              </w:rPr>
            </w:pPr>
          </w:p>
        </w:tc>
        <w:tc>
          <w:tcPr>
            <w:tcW w:w="1725" w:type="dxa"/>
            <w:shd w:val="clear" w:color="auto" w:fill="auto"/>
          </w:tcPr>
          <w:p w:rsidR="00FD3D8A" w:rsidRDefault="00FD3D8A">
            <w:pPr>
              <w:spacing w:after="0" w:line="240" w:lineRule="auto"/>
              <w:rPr>
                <w:rFonts w:ascii="Times New Roman" w:eastAsia="Times New Roman" w:hAnsi="Times New Roman" w:cs="Times New Roman"/>
                <w:sz w:val="24"/>
                <w:szCs w:val="24"/>
              </w:rPr>
            </w:pPr>
          </w:p>
        </w:tc>
        <w:tc>
          <w:tcPr>
            <w:tcW w:w="1905" w:type="dxa"/>
            <w:shd w:val="clear" w:color="auto" w:fill="auto"/>
          </w:tcPr>
          <w:p w:rsidR="00FD3D8A" w:rsidRDefault="00FD3D8A">
            <w:pPr>
              <w:spacing w:after="0" w:line="240" w:lineRule="auto"/>
              <w:rPr>
                <w:rFonts w:ascii="Times New Roman" w:eastAsia="Times New Roman" w:hAnsi="Times New Roman" w:cs="Times New Roman"/>
                <w:sz w:val="24"/>
                <w:szCs w:val="24"/>
              </w:rPr>
            </w:pPr>
          </w:p>
        </w:tc>
      </w:tr>
      <w:tr w:rsidR="00FD3D8A">
        <w:trPr>
          <w:trHeight w:val="690"/>
        </w:trPr>
        <w:tc>
          <w:tcPr>
            <w:tcW w:w="3240" w:type="dxa"/>
            <w:shd w:val="clear" w:color="auto" w:fill="auto"/>
          </w:tcPr>
          <w:p w:rsidR="00FD3D8A" w:rsidRDefault="00C31A6F">
            <w:pPr>
              <w:spacing w:after="0" w:line="240" w:lineRule="auto"/>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b/>
                <w:sz w:val="24"/>
                <w:szCs w:val="24"/>
              </w:rPr>
              <w:t xml:space="preserve">Adeguatezza del lavoro svolto </w:t>
            </w:r>
          </w:p>
        </w:tc>
        <w:tc>
          <w:tcPr>
            <w:tcW w:w="1815" w:type="dxa"/>
            <w:shd w:val="clear" w:color="auto" w:fill="auto"/>
          </w:tcPr>
          <w:p w:rsidR="00FD3D8A" w:rsidRDefault="00C31A6F">
            <w:pPr>
              <w:tabs>
                <w:tab w:val="left" w:pos="5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1995" w:type="dxa"/>
            <w:shd w:val="clear" w:color="auto" w:fill="auto"/>
          </w:tcPr>
          <w:p w:rsidR="00FD3D8A" w:rsidRDefault="00FD3D8A">
            <w:pPr>
              <w:spacing w:after="0" w:line="240" w:lineRule="auto"/>
              <w:rPr>
                <w:rFonts w:ascii="Times New Roman" w:eastAsia="Times New Roman" w:hAnsi="Times New Roman" w:cs="Times New Roman"/>
                <w:sz w:val="24"/>
                <w:szCs w:val="24"/>
              </w:rPr>
            </w:pPr>
          </w:p>
        </w:tc>
        <w:tc>
          <w:tcPr>
            <w:tcW w:w="1935" w:type="dxa"/>
            <w:shd w:val="clear" w:color="auto" w:fill="auto"/>
          </w:tcPr>
          <w:p w:rsidR="00FD3D8A" w:rsidRDefault="00FD3D8A">
            <w:pPr>
              <w:spacing w:after="0" w:line="240" w:lineRule="auto"/>
              <w:rPr>
                <w:rFonts w:ascii="Times New Roman" w:eastAsia="Times New Roman" w:hAnsi="Times New Roman" w:cs="Times New Roman"/>
                <w:sz w:val="24"/>
                <w:szCs w:val="24"/>
              </w:rPr>
            </w:pPr>
          </w:p>
        </w:tc>
        <w:tc>
          <w:tcPr>
            <w:tcW w:w="1725" w:type="dxa"/>
            <w:shd w:val="clear" w:color="auto" w:fill="auto"/>
          </w:tcPr>
          <w:p w:rsidR="00FD3D8A" w:rsidRDefault="00FD3D8A">
            <w:pPr>
              <w:spacing w:after="0" w:line="240" w:lineRule="auto"/>
              <w:rPr>
                <w:rFonts w:ascii="Times New Roman" w:eastAsia="Times New Roman" w:hAnsi="Times New Roman" w:cs="Times New Roman"/>
                <w:sz w:val="24"/>
                <w:szCs w:val="24"/>
              </w:rPr>
            </w:pPr>
          </w:p>
        </w:tc>
        <w:tc>
          <w:tcPr>
            <w:tcW w:w="1905" w:type="dxa"/>
            <w:shd w:val="clear" w:color="auto" w:fill="auto"/>
          </w:tcPr>
          <w:p w:rsidR="00FD3D8A" w:rsidRDefault="00FD3D8A">
            <w:pPr>
              <w:spacing w:after="0" w:line="240" w:lineRule="auto"/>
              <w:rPr>
                <w:rFonts w:ascii="Times New Roman" w:eastAsia="Times New Roman" w:hAnsi="Times New Roman" w:cs="Times New Roman"/>
                <w:sz w:val="24"/>
                <w:szCs w:val="24"/>
              </w:rPr>
            </w:pPr>
          </w:p>
        </w:tc>
      </w:tr>
      <w:tr w:rsidR="00FD3D8A">
        <w:trPr>
          <w:trHeight w:val="945"/>
        </w:trPr>
        <w:tc>
          <w:tcPr>
            <w:tcW w:w="12615" w:type="dxa"/>
            <w:gridSpan w:val="6"/>
            <w:shd w:val="clear" w:color="auto" w:fill="auto"/>
          </w:tcPr>
          <w:p w:rsidR="00FD3D8A" w:rsidRDefault="00C31A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Il voto finale scaturisce dalla media dei punteggi attribuiti ai quattro indicatori, sommando e dividendo per quattro i punteggi.</w:t>
            </w:r>
          </w:p>
          <w:p w:rsidR="00FD3D8A" w:rsidRDefault="00FD3D8A">
            <w:pPr>
              <w:spacing w:after="0" w:line="240" w:lineRule="auto"/>
              <w:rPr>
                <w:rFonts w:ascii="Times New Roman" w:eastAsia="Times New Roman" w:hAnsi="Times New Roman" w:cs="Times New Roman"/>
                <w:sz w:val="24"/>
                <w:szCs w:val="24"/>
              </w:rPr>
            </w:pPr>
          </w:p>
          <w:p w:rsidR="00FD3D8A" w:rsidRDefault="00C31A6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FD3D8A" w:rsidRDefault="00FD3D8A">
      <w:pPr>
        <w:jc w:val="both"/>
        <w:rPr>
          <w:rFonts w:ascii="Times New Roman" w:eastAsia="Times New Roman" w:hAnsi="Times New Roman" w:cs="Times New Roman"/>
          <w:sz w:val="36"/>
          <w:szCs w:val="36"/>
        </w:rPr>
      </w:pPr>
    </w:p>
    <w:sectPr w:rsidR="00FD3D8A">
      <w:pgSz w:w="16840" w:h="11907"/>
      <w:pgMar w:top="907" w:right="1418" w:bottom="90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8A"/>
    <w:rsid w:val="00C31A6F"/>
    <w:rsid w:val="00FD3D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48D72-979D-461B-A124-D30305BD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70" w:type="dxa"/>
        <w:bottom w:w="100" w:type="dxa"/>
        <w:right w:w="70" w:type="dxa"/>
      </w:tblCellMar>
    </w:tblPr>
  </w:style>
  <w:style w:type="table" w:customStyle="1" w:styleId="a0">
    <w:basedOn w:val="TableNormal"/>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1569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lidiozza</dc:creator>
  <cp:lastModifiedBy>lidiozza</cp:lastModifiedBy>
  <cp:revision>2</cp:revision>
  <dcterms:created xsi:type="dcterms:W3CDTF">2021-07-08T06:26:00Z</dcterms:created>
  <dcterms:modified xsi:type="dcterms:W3CDTF">2021-07-08T06:26:00Z</dcterms:modified>
</cp:coreProperties>
</file>